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58D7" w14:textId="77777777" w:rsidR="000C1E57" w:rsidRPr="000C1E57" w:rsidRDefault="000C1E57" w:rsidP="000C1E5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1E57">
        <w:rPr>
          <w:rFonts w:ascii="Arial" w:hAnsi="Arial" w:cs="Arial"/>
          <w:b/>
          <w:bCs/>
          <w:sz w:val="28"/>
          <w:szCs w:val="28"/>
        </w:rPr>
        <w:t>Study 241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sz w:val="22"/>
          <w:szCs w:val="22"/>
        </w:rPr>
        <w:t xml:space="preserve">Parsons C, Agasthi P, </w:t>
      </w:r>
      <w:proofErr w:type="spellStart"/>
      <w:r w:rsidRPr="000C1E57">
        <w:rPr>
          <w:rFonts w:ascii="Arial" w:hAnsi="Arial" w:cs="Arial"/>
          <w:sz w:val="22"/>
          <w:szCs w:val="22"/>
        </w:rPr>
        <w:t>Mookadam</w:t>
      </w:r>
      <w:proofErr w:type="spellEnd"/>
      <w:r w:rsidRPr="000C1E57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0C1E57">
        <w:rPr>
          <w:rFonts w:ascii="Arial" w:hAnsi="Arial" w:cs="Arial"/>
          <w:sz w:val="22"/>
          <w:szCs w:val="22"/>
        </w:rPr>
        <w:t>Arsanjani</w:t>
      </w:r>
      <w:proofErr w:type="spellEnd"/>
      <w:r w:rsidRPr="000C1E57">
        <w:rPr>
          <w:rFonts w:ascii="Arial" w:hAnsi="Arial" w:cs="Arial"/>
          <w:sz w:val="22"/>
          <w:szCs w:val="22"/>
        </w:rPr>
        <w:t xml:space="preserve"> R. Reversal of coronary atherosclerosis: Role of </w:t>
      </w:r>
      <w:proofErr w:type="gramStart"/>
      <w:r w:rsidRPr="000C1E57">
        <w:rPr>
          <w:rFonts w:ascii="Arial" w:hAnsi="Arial" w:cs="Arial"/>
          <w:sz w:val="22"/>
          <w:szCs w:val="22"/>
        </w:rPr>
        <w:t>life style</w:t>
      </w:r>
      <w:proofErr w:type="gramEnd"/>
      <w:r w:rsidRPr="000C1E57">
        <w:rPr>
          <w:rFonts w:ascii="Arial" w:hAnsi="Arial" w:cs="Arial"/>
          <w:sz w:val="22"/>
          <w:szCs w:val="22"/>
        </w:rPr>
        <w:t xml:space="preserve"> and medical management. </w:t>
      </w:r>
      <w:r w:rsidRPr="000C1E57">
        <w:rPr>
          <w:rFonts w:ascii="Arial" w:hAnsi="Arial" w:cs="Arial"/>
          <w:i/>
          <w:iCs/>
          <w:color w:val="212121"/>
          <w:shd w:val="clear" w:color="auto" w:fill="FFFFFF"/>
        </w:rPr>
        <w:t>Trends Cardiovasc Med</w:t>
      </w:r>
      <w:r w:rsidRPr="000C1E57">
        <w:rPr>
          <w:rFonts w:ascii="Arial" w:hAnsi="Arial" w:cs="Arial"/>
          <w:sz w:val="22"/>
          <w:szCs w:val="22"/>
        </w:rPr>
        <w:t xml:space="preserve">. 2018;28(8):524-531. </w:t>
      </w:r>
      <w:proofErr w:type="gramStart"/>
      <w:r w:rsidRPr="000C1E57">
        <w:rPr>
          <w:rFonts w:ascii="Arial" w:hAnsi="Arial" w:cs="Arial"/>
          <w:sz w:val="22"/>
          <w:szCs w:val="22"/>
        </w:rPr>
        <w:t>doi:10.1016/j.tcm</w:t>
      </w:r>
      <w:proofErr w:type="gramEnd"/>
      <w:r w:rsidRPr="000C1E57">
        <w:rPr>
          <w:rFonts w:ascii="Arial" w:hAnsi="Arial" w:cs="Arial"/>
          <w:sz w:val="22"/>
          <w:szCs w:val="22"/>
        </w:rPr>
        <w:t>.2018.05.002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b/>
          <w:bCs/>
        </w:rPr>
        <w:t>Funding:</w:t>
      </w:r>
      <w:r w:rsidRPr="000C1E57">
        <w:rPr>
          <w:rFonts w:ascii="Arial" w:hAnsi="Arial" w:cs="Arial"/>
        </w:rPr>
        <w:t xml:space="preserve"> Unknown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b/>
          <w:bCs/>
        </w:rPr>
        <w:t>Amendments:</w:t>
      </w:r>
      <w:r w:rsidRPr="000C1E57">
        <w:rPr>
          <w:rFonts w:ascii="Arial" w:hAnsi="Arial" w:cs="Arial"/>
        </w:rPr>
        <w:t xml:space="preserve"> None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b/>
          <w:bCs/>
          <w:sz w:val="28"/>
          <w:szCs w:val="28"/>
        </w:rPr>
        <w:t>Study 242</w:t>
      </w:r>
      <w:r w:rsidRPr="000C1E57">
        <w:rPr>
          <w:rFonts w:ascii="Arial" w:hAnsi="Arial" w:cs="Arial"/>
        </w:rPr>
        <w:br/>
      </w:r>
      <w:proofErr w:type="spellStart"/>
      <w:r w:rsidRPr="000C1E57">
        <w:rPr>
          <w:rFonts w:ascii="Arial" w:hAnsi="Arial" w:cs="Arial"/>
          <w:sz w:val="22"/>
          <w:szCs w:val="22"/>
        </w:rPr>
        <w:t>Chistiakov</w:t>
      </w:r>
      <w:proofErr w:type="spellEnd"/>
      <w:r w:rsidRPr="000C1E57">
        <w:rPr>
          <w:rFonts w:ascii="Arial" w:hAnsi="Arial" w:cs="Arial"/>
          <w:sz w:val="22"/>
          <w:szCs w:val="22"/>
        </w:rPr>
        <w:t xml:space="preserve"> DA, </w:t>
      </w:r>
      <w:proofErr w:type="spellStart"/>
      <w:r w:rsidRPr="000C1E57">
        <w:rPr>
          <w:rFonts w:ascii="Arial" w:hAnsi="Arial" w:cs="Arial"/>
          <w:sz w:val="22"/>
          <w:szCs w:val="22"/>
        </w:rPr>
        <w:t>Myasoedova</w:t>
      </w:r>
      <w:proofErr w:type="spellEnd"/>
      <w:r w:rsidRPr="000C1E57">
        <w:rPr>
          <w:rFonts w:ascii="Arial" w:hAnsi="Arial" w:cs="Arial"/>
          <w:sz w:val="22"/>
          <w:szCs w:val="22"/>
        </w:rPr>
        <w:t xml:space="preserve"> VA, Revin VV, Orekhov AN, </w:t>
      </w:r>
      <w:proofErr w:type="spellStart"/>
      <w:r w:rsidRPr="000C1E57">
        <w:rPr>
          <w:rFonts w:ascii="Arial" w:hAnsi="Arial" w:cs="Arial"/>
          <w:sz w:val="22"/>
          <w:szCs w:val="22"/>
        </w:rPr>
        <w:t>Bobryshev</w:t>
      </w:r>
      <w:proofErr w:type="spellEnd"/>
      <w:r w:rsidRPr="000C1E57">
        <w:rPr>
          <w:rFonts w:ascii="Arial" w:hAnsi="Arial" w:cs="Arial"/>
          <w:sz w:val="22"/>
          <w:szCs w:val="22"/>
        </w:rPr>
        <w:t xml:space="preserve"> YV. The phenomenon of atherosclerosis reversal and regression: Lessons from animal models. </w:t>
      </w:r>
      <w:r w:rsidRPr="000C1E57">
        <w:rPr>
          <w:rFonts w:ascii="Arial" w:hAnsi="Arial" w:cs="Arial"/>
          <w:i/>
          <w:iCs/>
          <w:color w:val="212121"/>
          <w:shd w:val="clear" w:color="auto" w:fill="FFFFFF"/>
        </w:rPr>
        <w:t xml:space="preserve">Exp Mol </w:t>
      </w:r>
      <w:proofErr w:type="spellStart"/>
      <w:r w:rsidRPr="000C1E57">
        <w:rPr>
          <w:rFonts w:ascii="Arial" w:hAnsi="Arial" w:cs="Arial"/>
          <w:i/>
          <w:iCs/>
          <w:color w:val="212121"/>
          <w:shd w:val="clear" w:color="auto" w:fill="FFFFFF"/>
        </w:rPr>
        <w:t>Pathol</w:t>
      </w:r>
      <w:proofErr w:type="spellEnd"/>
      <w:r w:rsidRPr="000C1E57">
        <w:rPr>
          <w:rFonts w:ascii="Arial" w:hAnsi="Arial" w:cs="Arial"/>
          <w:sz w:val="22"/>
          <w:szCs w:val="22"/>
        </w:rPr>
        <w:t xml:space="preserve">. 2017;102(1):138-145. </w:t>
      </w:r>
      <w:proofErr w:type="gramStart"/>
      <w:r w:rsidRPr="000C1E57">
        <w:rPr>
          <w:rFonts w:ascii="Arial" w:hAnsi="Arial" w:cs="Arial"/>
          <w:sz w:val="22"/>
          <w:szCs w:val="22"/>
        </w:rPr>
        <w:t>doi:10.1016/j.yexmp</w:t>
      </w:r>
      <w:proofErr w:type="gramEnd"/>
      <w:r w:rsidRPr="000C1E57">
        <w:rPr>
          <w:rFonts w:ascii="Arial" w:hAnsi="Arial" w:cs="Arial"/>
          <w:sz w:val="22"/>
          <w:szCs w:val="22"/>
        </w:rPr>
        <w:t>.2017.01.013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b/>
          <w:bCs/>
        </w:rPr>
        <w:t xml:space="preserve">Funding: </w:t>
      </w:r>
      <w:r w:rsidRPr="000C1E57">
        <w:rPr>
          <w:rFonts w:ascii="Arial" w:hAnsi="Arial" w:cs="Arial"/>
          <w:sz w:val="22"/>
          <w:szCs w:val="22"/>
        </w:rPr>
        <w:t>Public Funding - Ministry of Education and Sciences, Russia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b/>
          <w:bCs/>
        </w:rPr>
        <w:t>Amendments:</w:t>
      </w:r>
      <w:r w:rsidRPr="000C1E57">
        <w:rPr>
          <w:rFonts w:ascii="Arial" w:hAnsi="Arial" w:cs="Arial"/>
        </w:rPr>
        <w:t xml:space="preserve"> None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b/>
          <w:bCs/>
          <w:sz w:val="28"/>
          <w:szCs w:val="28"/>
        </w:rPr>
        <w:t>Study 243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sz w:val="22"/>
          <w:szCs w:val="22"/>
        </w:rPr>
        <w:t xml:space="preserve">Wilkins JT, Gidding SS, Robinson JG. Can atherosclerosis be </w:t>
      </w:r>
      <w:proofErr w:type="gramStart"/>
      <w:r w:rsidRPr="000C1E57">
        <w:rPr>
          <w:rFonts w:ascii="Arial" w:hAnsi="Arial" w:cs="Arial"/>
          <w:sz w:val="22"/>
          <w:szCs w:val="22"/>
        </w:rPr>
        <w:t>cured?.</w:t>
      </w:r>
      <w:proofErr w:type="gramEnd"/>
      <w:r w:rsidRPr="000C1E57">
        <w:rPr>
          <w:rFonts w:ascii="Arial" w:hAnsi="Arial" w:cs="Arial"/>
          <w:sz w:val="22"/>
          <w:szCs w:val="22"/>
        </w:rPr>
        <w:t> </w:t>
      </w:r>
      <w:r w:rsidRPr="000C1E57">
        <w:rPr>
          <w:rFonts w:ascii="Arial" w:hAnsi="Arial" w:cs="Arial"/>
          <w:i/>
          <w:iCs/>
          <w:color w:val="212121"/>
          <w:sz w:val="26"/>
          <w:szCs w:val="26"/>
          <w:shd w:val="clear" w:color="auto" w:fill="FFFFFF"/>
        </w:rPr>
        <w:t xml:space="preserve">Curr </w:t>
      </w:r>
      <w:proofErr w:type="spellStart"/>
      <w:r w:rsidRPr="000C1E57">
        <w:rPr>
          <w:rFonts w:ascii="Arial" w:hAnsi="Arial" w:cs="Arial"/>
          <w:i/>
          <w:iCs/>
          <w:color w:val="212121"/>
          <w:sz w:val="26"/>
          <w:szCs w:val="26"/>
          <w:shd w:val="clear" w:color="auto" w:fill="FFFFFF"/>
        </w:rPr>
        <w:t>Opin</w:t>
      </w:r>
      <w:proofErr w:type="spellEnd"/>
      <w:r w:rsidRPr="000C1E57">
        <w:rPr>
          <w:rFonts w:ascii="Arial" w:hAnsi="Arial" w:cs="Arial"/>
          <w:i/>
          <w:iCs/>
          <w:color w:val="212121"/>
          <w:sz w:val="26"/>
          <w:szCs w:val="26"/>
          <w:shd w:val="clear" w:color="auto" w:fill="FFFFFF"/>
        </w:rPr>
        <w:t xml:space="preserve"> </w:t>
      </w:r>
      <w:proofErr w:type="spellStart"/>
      <w:r w:rsidRPr="000C1E57">
        <w:rPr>
          <w:rFonts w:ascii="Arial" w:hAnsi="Arial" w:cs="Arial"/>
          <w:i/>
          <w:iCs/>
          <w:color w:val="212121"/>
          <w:sz w:val="26"/>
          <w:szCs w:val="26"/>
          <w:shd w:val="clear" w:color="auto" w:fill="FFFFFF"/>
        </w:rPr>
        <w:t>Lipidol</w:t>
      </w:r>
      <w:proofErr w:type="spellEnd"/>
      <w:r w:rsidRPr="000C1E57">
        <w:rPr>
          <w:rFonts w:ascii="Arial" w:hAnsi="Arial" w:cs="Arial"/>
          <w:sz w:val="22"/>
          <w:szCs w:val="22"/>
        </w:rPr>
        <w:t>. 2019;30(6):477-484. doi:10.1097/MOL.0000000000000644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b/>
          <w:bCs/>
        </w:rPr>
        <w:t>Funding:</w:t>
      </w:r>
      <w:r w:rsidRPr="000C1E57">
        <w:rPr>
          <w:rFonts w:ascii="Arial" w:hAnsi="Arial" w:cs="Arial"/>
        </w:rPr>
        <w:t xml:space="preserve"> </w:t>
      </w:r>
      <w:r w:rsidRPr="000C1E57">
        <w:rPr>
          <w:rFonts w:ascii="Arial" w:hAnsi="Arial" w:cs="Arial"/>
          <w:sz w:val="22"/>
          <w:szCs w:val="22"/>
        </w:rPr>
        <w:t>Public funding - NHLBI (NIH subgroup)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b/>
          <w:bCs/>
        </w:rPr>
        <w:t>Amendments:</w:t>
      </w:r>
      <w:r w:rsidRPr="000C1E57">
        <w:rPr>
          <w:rFonts w:ascii="Arial" w:hAnsi="Arial" w:cs="Arial"/>
        </w:rPr>
        <w:t xml:space="preserve"> None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b/>
          <w:bCs/>
          <w:sz w:val="28"/>
          <w:szCs w:val="28"/>
        </w:rPr>
        <w:t>Study 244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sz w:val="22"/>
          <w:szCs w:val="22"/>
        </w:rPr>
        <w:t xml:space="preserve">Shai I, Spence JD, </w:t>
      </w:r>
      <w:proofErr w:type="spellStart"/>
      <w:r w:rsidRPr="000C1E57">
        <w:rPr>
          <w:rFonts w:ascii="Arial" w:hAnsi="Arial" w:cs="Arial"/>
          <w:sz w:val="22"/>
          <w:szCs w:val="22"/>
        </w:rPr>
        <w:t>Schwarzfuchs</w:t>
      </w:r>
      <w:proofErr w:type="spellEnd"/>
      <w:r w:rsidRPr="000C1E57">
        <w:rPr>
          <w:rFonts w:ascii="Arial" w:hAnsi="Arial" w:cs="Arial"/>
          <w:sz w:val="22"/>
          <w:szCs w:val="22"/>
        </w:rPr>
        <w:t xml:space="preserve"> D, et al. Dietary intervention to reverse carotid atherosclerosis. </w:t>
      </w:r>
      <w:r w:rsidRPr="000C1E57">
        <w:rPr>
          <w:rFonts w:ascii="Arial" w:hAnsi="Arial" w:cs="Arial"/>
          <w:i/>
          <w:iCs/>
          <w:color w:val="212121"/>
          <w:shd w:val="clear" w:color="auto" w:fill="FFFFFF"/>
        </w:rPr>
        <w:t>Circulation</w:t>
      </w:r>
      <w:r w:rsidRPr="000C1E57">
        <w:rPr>
          <w:rFonts w:ascii="Arial" w:hAnsi="Arial" w:cs="Arial"/>
          <w:sz w:val="22"/>
          <w:szCs w:val="22"/>
        </w:rPr>
        <w:t>. 2010;121(10):1200-1208. doi:10.1161/CIRCULATIONAHA.109.879254</w:t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</w:rPr>
        <w:br/>
      </w:r>
      <w:r w:rsidRPr="000C1E57">
        <w:rPr>
          <w:rFonts w:ascii="Arial" w:hAnsi="Arial" w:cs="Arial"/>
          <w:b/>
          <w:bCs/>
        </w:rPr>
        <w:t>Funding:</w:t>
      </w:r>
      <w:r w:rsidRPr="000C1E57">
        <w:rPr>
          <w:rFonts w:ascii="Arial" w:hAnsi="Arial" w:cs="Arial"/>
        </w:rPr>
        <w:t xml:space="preserve"> </w:t>
      </w:r>
      <w:r w:rsidRPr="000C1E57">
        <w:rPr>
          <w:rFonts w:ascii="Arial" w:hAnsi="Arial" w:cs="Arial"/>
          <w:sz w:val="22"/>
          <w:szCs w:val="22"/>
        </w:rPr>
        <w:t>Public Funding - Israeli Ministry of Health, Canadian Institutes of Health Research, Disabled Facilities Grant</w:t>
      </w:r>
    </w:p>
    <w:p w14:paraId="647B9E12" w14:textId="4787D9BB" w:rsidR="00000000" w:rsidRPr="000C1E57" w:rsidRDefault="000C1E57">
      <w:pPr>
        <w:rPr>
          <w:rFonts w:cs="Arial"/>
        </w:rPr>
      </w:pPr>
      <w:r w:rsidRPr="000C1E57">
        <w:rPr>
          <w:rFonts w:cs="Arial"/>
          <w:b/>
          <w:bCs/>
        </w:rPr>
        <w:t>Amendments:</w:t>
      </w:r>
      <w:r w:rsidRPr="000C1E57">
        <w:rPr>
          <w:rFonts w:cs="Arial"/>
        </w:rPr>
        <w:t xml:space="preserve"> None</w:t>
      </w:r>
      <w:r w:rsidRPr="000C1E57">
        <w:rPr>
          <w:rFonts w:cs="Arial"/>
        </w:rPr>
        <w:br/>
      </w:r>
      <w:r w:rsidRPr="000C1E57">
        <w:rPr>
          <w:rFonts w:cs="Arial"/>
        </w:rPr>
        <w:br/>
      </w:r>
      <w:r w:rsidRPr="000C1E57">
        <w:rPr>
          <w:rFonts w:cs="Arial"/>
          <w:b/>
          <w:bCs/>
          <w:sz w:val="28"/>
          <w:szCs w:val="28"/>
        </w:rPr>
        <w:t>Study 245</w:t>
      </w:r>
      <w:r w:rsidRPr="000C1E57">
        <w:rPr>
          <w:rFonts w:cs="Arial"/>
        </w:rPr>
        <w:br/>
      </w:r>
      <w:proofErr w:type="spellStart"/>
      <w:r w:rsidRPr="000C1E57">
        <w:rPr>
          <w:rFonts w:cs="Arial"/>
        </w:rPr>
        <w:t>Madssen</w:t>
      </w:r>
      <w:proofErr w:type="spellEnd"/>
      <w:r w:rsidRPr="000C1E57">
        <w:rPr>
          <w:rFonts w:cs="Arial"/>
        </w:rPr>
        <w:t xml:space="preserve"> E, </w:t>
      </w:r>
      <w:proofErr w:type="spellStart"/>
      <w:r w:rsidRPr="000C1E57">
        <w:rPr>
          <w:rFonts w:cs="Arial"/>
        </w:rPr>
        <w:t>Moholdt</w:t>
      </w:r>
      <w:proofErr w:type="spellEnd"/>
      <w:r w:rsidRPr="000C1E57">
        <w:rPr>
          <w:rFonts w:cs="Arial"/>
        </w:rPr>
        <w:t xml:space="preserve"> T, </w:t>
      </w:r>
      <w:proofErr w:type="spellStart"/>
      <w:r w:rsidRPr="000C1E57">
        <w:rPr>
          <w:rFonts w:cs="Arial"/>
        </w:rPr>
        <w:t>Videm</w:t>
      </w:r>
      <w:proofErr w:type="spellEnd"/>
      <w:r w:rsidRPr="000C1E57">
        <w:rPr>
          <w:rFonts w:cs="Arial"/>
        </w:rPr>
        <w:t xml:space="preserve"> V, Wisløff U, </w:t>
      </w:r>
      <w:proofErr w:type="spellStart"/>
      <w:r w:rsidRPr="000C1E57">
        <w:rPr>
          <w:rFonts w:cs="Arial"/>
        </w:rPr>
        <w:t>Hegbom</w:t>
      </w:r>
      <w:proofErr w:type="spellEnd"/>
      <w:r w:rsidRPr="000C1E57">
        <w:rPr>
          <w:rFonts w:cs="Arial"/>
        </w:rPr>
        <w:t xml:space="preserve"> K, Wiseth R. Coronary atheroma regression and plaque characteristics assessed by grayscale and radiofrequency intravascular ultrasound after aerobic exercise. </w:t>
      </w:r>
      <w:r w:rsidRPr="000C1E57">
        <w:rPr>
          <w:rFonts w:cs="Arial"/>
          <w:i/>
          <w:iCs/>
          <w:color w:val="212121"/>
          <w:shd w:val="clear" w:color="auto" w:fill="FFFFFF"/>
        </w:rPr>
        <w:t xml:space="preserve">Am J </w:t>
      </w:r>
      <w:proofErr w:type="spellStart"/>
      <w:r w:rsidRPr="000C1E57">
        <w:rPr>
          <w:rFonts w:cs="Arial"/>
          <w:i/>
          <w:iCs/>
          <w:color w:val="212121"/>
          <w:shd w:val="clear" w:color="auto" w:fill="FFFFFF"/>
        </w:rPr>
        <w:t>Cardiol</w:t>
      </w:r>
      <w:proofErr w:type="spellEnd"/>
      <w:r w:rsidRPr="000C1E57">
        <w:rPr>
          <w:rFonts w:cs="Arial"/>
        </w:rPr>
        <w:t xml:space="preserve">. 2014;114(10):1504-1511. </w:t>
      </w:r>
      <w:proofErr w:type="gramStart"/>
      <w:r w:rsidRPr="000C1E57">
        <w:rPr>
          <w:rFonts w:cs="Arial"/>
        </w:rPr>
        <w:t>doi:10.1016/j.amjcard</w:t>
      </w:r>
      <w:proofErr w:type="gramEnd"/>
      <w:r w:rsidRPr="000C1E57">
        <w:rPr>
          <w:rFonts w:cs="Arial"/>
        </w:rPr>
        <w:t>.2014.08.012</w:t>
      </w:r>
      <w:r w:rsidRPr="000C1E57">
        <w:rPr>
          <w:rFonts w:cs="Arial"/>
        </w:rPr>
        <w:br/>
      </w:r>
      <w:r w:rsidRPr="000C1E57">
        <w:rPr>
          <w:rFonts w:cs="Arial"/>
        </w:rPr>
        <w:br/>
      </w:r>
      <w:r w:rsidRPr="000C1E57">
        <w:rPr>
          <w:rFonts w:cs="Arial"/>
          <w:b/>
          <w:bCs/>
        </w:rPr>
        <w:t>Funding:</w:t>
      </w:r>
      <w:r w:rsidRPr="000C1E57">
        <w:rPr>
          <w:rFonts w:cs="Arial"/>
        </w:rPr>
        <w:t xml:space="preserve"> </w:t>
      </w:r>
      <w:r w:rsidRPr="000C1E57">
        <w:rPr>
          <w:rFonts w:cs="Arial"/>
        </w:rPr>
        <w:t>Public and Private Funding - Central Norway Regional Health Authority, Norwegian University of Science and Technology</w:t>
      </w:r>
      <w:r w:rsidRPr="000C1E57">
        <w:rPr>
          <w:rFonts w:cs="Arial"/>
        </w:rPr>
        <w:br/>
      </w:r>
      <w:r w:rsidRPr="000C1E57">
        <w:rPr>
          <w:rFonts w:cs="Arial"/>
          <w:b/>
          <w:bCs/>
        </w:rPr>
        <w:t>Amendments:</w:t>
      </w:r>
      <w:r w:rsidRPr="000C1E57">
        <w:rPr>
          <w:rFonts w:cs="Arial"/>
        </w:rPr>
        <w:t xml:space="preserve"> None</w:t>
      </w:r>
      <w:r w:rsidRPr="000C1E57">
        <w:rPr>
          <w:rFonts w:cs="Arial"/>
        </w:rPr>
        <w:br/>
      </w:r>
      <w:r w:rsidRPr="000C1E57">
        <w:rPr>
          <w:rFonts w:cs="Arial"/>
        </w:rPr>
        <w:br/>
      </w:r>
      <w:r w:rsidRPr="000C1E57">
        <w:rPr>
          <w:rFonts w:cs="Arial"/>
          <w:b/>
          <w:bCs/>
          <w:sz w:val="28"/>
          <w:szCs w:val="28"/>
        </w:rPr>
        <w:t>Study 246</w:t>
      </w:r>
      <w:r w:rsidRPr="000C1E57">
        <w:rPr>
          <w:rFonts w:cs="Arial"/>
        </w:rPr>
        <w:br/>
      </w:r>
      <w:proofErr w:type="spellStart"/>
      <w:r w:rsidRPr="000C1E57">
        <w:rPr>
          <w:rFonts w:cs="Arial"/>
        </w:rPr>
        <w:t>Vesterbekkmo</w:t>
      </w:r>
      <w:proofErr w:type="spellEnd"/>
      <w:r w:rsidRPr="000C1E57">
        <w:rPr>
          <w:rFonts w:cs="Arial"/>
        </w:rPr>
        <w:t xml:space="preserve"> EK, </w:t>
      </w:r>
      <w:proofErr w:type="spellStart"/>
      <w:r w:rsidRPr="000C1E57">
        <w:rPr>
          <w:rFonts w:cs="Arial"/>
        </w:rPr>
        <w:t>Aksetøy</w:t>
      </w:r>
      <w:proofErr w:type="spellEnd"/>
      <w:r w:rsidRPr="000C1E57">
        <w:rPr>
          <w:rFonts w:cs="Arial"/>
        </w:rPr>
        <w:t xml:space="preserve"> IA, Follestad T, et al. High-intensity interval training induces beneficial effects on coronary atheromatous plaques: a randomized trial. </w:t>
      </w:r>
      <w:proofErr w:type="spellStart"/>
      <w:r w:rsidRPr="000C1E57">
        <w:rPr>
          <w:rFonts w:cs="Arial"/>
          <w:i/>
          <w:iCs/>
          <w:color w:val="212121"/>
          <w:shd w:val="clear" w:color="auto" w:fill="FFFFFF"/>
        </w:rPr>
        <w:t>Eur</w:t>
      </w:r>
      <w:proofErr w:type="spellEnd"/>
      <w:r w:rsidRPr="000C1E57">
        <w:rPr>
          <w:rFonts w:cs="Arial"/>
          <w:i/>
          <w:iCs/>
          <w:color w:val="212121"/>
          <w:shd w:val="clear" w:color="auto" w:fill="FFFFFF"/>
        </w:rPr>
        <w:t xml:space="preserve"> J Prev </w:t>
      </w:r>
      <w:proofErr w:type="spellStart"/>
      <w:r w:rsidRPr="000C1E57">
        <w:rPr>
          <w:rFonts w:cs="Arial"/>
          <w:i/>
          <w:iCs/>
          <w:color w:val="212121"/>
          <w:shd w:val="clear" w:color="auto" w:fill="FFFFFF"/>
        </w:rPr>
        <w:t>Cardiol</w:t>
      </w:r>
      <w:proofErr w:type="spellEnd"/>
      <w:r w:rsidRPr="000C1E57">
        <w:rPr>
          <w:rFonts w:cs="Arial"/>
        </w:rPr>
        <w:t>. 2023;30(5):384-392. doi:10.1093/</w:t>
      </w:r>
      <w:proofErr w:type="spellStart"/>
      <w:r w:rsidRPr="000C1E57">
        <w:rPr>
          <w:rFonts w:cs="Arial"/>
        </w:rPr>
        <w:t>eurjpc</w:t>
      </w:r>
      <w:proofErr w:type="spellEnd"/>
      <w:r w:rsidRPr="000C1E57">
        <w:rPr>
          <w:rFonts w:cs="Arial"/>
        </w:rPr>
        <w:t>/zwac309</w:t>
      </w:r>
      <w:r w:rsidRPr="000C1E57">
        <w:rPr>
          <w:rFonts w:cs="Arial"/>
        </w:rPr>
        <w:br/>
      </w:r>
      <w:r w:rsidRPr="000C1E57">
        <w:rPr>
          <w:rFonts w:cs="Arial"/>
        </w:rPr>
        <w:lastRenderedPageBreak/>
        <w:br/>
      </w:r>
      <w:r w:rsidRPr="000C1E57">
        <w:rPr>
          <w:rFonts w:cs="Arial"/>
          <w:b/>
          <w:bCs/>
        </w:rPr>
        <w:t>Funding:</w:t>
      </w:r>
      <w:r w:rsidRPr="000C1E57">
        <w:rPr>
          <w:rFonts w:cs="Arial"/>
        </w:rPr>
        <w:t xml:space="preserve"> </w:t>
      </w:r>
      <w:r w:rsidRPr="000C1E57">
        <w:rPr>
          <w:rFonts w:cs="Arial"/>
        </w:rPr>
        <w:t>Public and Private Funding - Central Norway Regional Health Authority, Norwegian University of Science and Technology</w:t>
      </w:r>
      <w:r w:rsidRPr="000C1E57">
        <w:rPr>
          <w:rFonts w:cs="Arial"/>
        </w:rPr>
        <w:br/>
      </w:r>
      <w:r w:rsidRPr="000C1E57">
        <w:rPr>
          <w:rFonts w:cs="Arial"/>
          <w:b/>
          <w:bCs/>
        </w:rPr>
        <w:t>Amendments:</w:t>
      </w:r>
      <w:r w:rsidRPr="000C1E57">
        <w:rPr>
          <w:rFonts w:cs="Arial"/>
        </w:rPr>
        <w:t xml:space="preserve"> None</w:t>
      </w:r>
      <w:r w:rsidRPr="000C1E57">
        <w:rPr>
          <w:rFonts w:cs="Arial"/>
        </w:rPr>
        <w:br/>
      </w:r>
      <w:r w:rsidRPr="000C1E57">
        <w:rPr>
          <w:rFonts w:cs="Arial"/>
        </w:rPr>
        <w:br/>
      </w:r>
    </w:p>
    <w:sectPr w:rsidR="00DB3257" w:rsidRPr="000C1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88"/>
    <w:rsid w:val="000C1E57"/>
    <w:rsid w:val="00206E03"/>
    <w:rsid w:val="003562EB"/>
    <w:rsid w:val="003D4BBF"/>
    <w:rsid w:val="005458F2"/>
    <w:rsid w:val="006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85EF"/>
  <w15:chartTrackingRefBased/>
  <w15:docId w15:val="{01BF76AE-79E5-49A6-8FE3-86571C53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Verhoeven</dc:creator>
  <cp:keywords/>
  <dc:description/>
  <cp:lastModifiedBy>Nicolas Verhoeven</cp:lastModifiedBy>
  <cp:revision>2</cp:revision>
  <dcterms:created xsi:type="dcterms:W3CDTF">2024-01-30T16:02:00Z</dcterms:created>
  <dcterms:modified xsi:type="dcterms:W3CDTF">2024-01-30T16:09:00Z</dcterms:modified>
</cp:coreProperties>
</file>